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9130B3C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様式</w:t>
      </w:r>
      <w:r w:rsidR="001650AA">
        <w:rPr>
          <w:rFonts w:hAnsi="Times New Roman" w:cs="Times New Roman" w:hint="eastAsia"/>
          <w:sz w:val="21"/>
          <w:szCs w:val="21"/>
        </w:rPr>
        <w:t>1-4</w:t>
      </w:r>
    </w:p>
    <w:p w14:paraId="1631F2C3" w14:textId="00A2A7A0" w:rsidR="00812BD3" w:rsidRPr="007521BE" w:rsidRDefault="00812BD3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(規則第９条第１項の届出書の様式)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5794E0CA" w:rsidR="003A489F" w:rsidRPr="00B21EC3" w:rsidRDefault="00812BD3" w:rsidP="001650A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18"/>
          <w:szCs w:val="21"/>
        </w:rPr>
      </w:pPr>
      <w:r w:rsidRPr="00B21EC3">
        <w:rPr>
          <w:rFonts w:hAnsi="Times New Roman" w:cs="Times New Roman" w:hint="eastAsia"/>
          <w:sz w:val="21"/>
          <w:szCs w:val="21"/>
        </w:rPr>
        <w:t>伐採及び</w:t>
      </w:r>
      <w:r w:rsidR="001650AA" w:rsidRPr="00B21EC3">
        <w:rPr>
          <w:rFonts w:hAnsi="Times New Roman" w:cs="Times New Roman" w:hint="eastAsia"/>
          <w:sz w:val="21"/>
          <w:szCs w:val="21"/>
        </w:rPr>
        <w:t>集材に係るチェックリスト等の様式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C614D9B" w14:textId="010C029F" w:rsidR="001650AA" w:rsidRPr="00B21EC3" w:rsidRDefault="001650AA" w:rsidP="001650A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2"/>
          <w:szCs w:val="21"/>
        </w:rPr>
      </w:pPr>
      <w:r w:rsidRPr="00B21EC3">
        <w:rPr>
          <w:rFonts w:hAnsi="ＭＳ 明朝" w:cs="ＭＳ 明朝" w:hint="eastAsia"/>
          <w:sz w:val="24"/>
          <w:szCs w:val="21"/>
        </w:rPr>
        <w:t>①伐採及び集材に係るチェックリスト</w:t>
      </w:r>
    </w:p>
    <w:p w14:paraId="7244C968" w14:textId="77777777" w:rsidR="001650AA" w:rsidRDefault="001650AA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</w:p>
    <w:p w14:paraId="318AEB29" w14:textId="2BEB05A8" w:rsidR="0016221A" w:rsidRPr="00D120BB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  <w:u w:val="single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D120BB">
        <w:rPr>
          <w:rFonts w:hAnsi="ＭＳ 明朝" w:cs="ＭＳ 明朝" w:hint="eastAsia"/>
          <w:sz w:val="21"/>
          <w:szCs w:val="21"/>
          <w:u w:val="single"/>
        </w:rPr>
        <w:t xml:space="preserve">　　　　年　</w:t>
      </w:r>
      <w:r w:rsidR="00812BD3" w:rsidRPr="00D120BB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Pr="00D120BB">
        <w:rPr>
          <w:rFonts w:hAnsi="ＭＳ 明朝" w:cs="ＭＳ 明朝" w:hint="eastAsia"/>
          <w:sz w:val="21"/>
          <w:szCs w:val="21"/>
          <w:u w:val="single"/>
        </w:rPr>
        <w:t xml:space="preserve">月　</w:t>
      </w:r>
      <w:r w:rsidR="00812BD3" w:rsidRPr="00D120BB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Pr="00D120BB">
        <w:rPr>
          <w:rFonts w:hAnsi="ＭＳ 明朝" w:cs="ＭＳ 明朝" w:hint="eastAsia"/>
          <w:sz w:val="21"/>
          <w:szCs w:val="21"/>
          <w:u w:val="single"/>
        </w:rPr>
        <w:t>日</w:t>
      </w:r>
    </w:p>
    <w:p w14:paraId="46BD46B3" w14:textId="3E327A4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</w:t>
      </w:r>
    </w:p>
    <w:p w14:paraId="664E2581" w14:textId="443992C7" w:rsidR="003A489F" w:rsidRPr="008E5A8C" w:rsidRDefault="001650A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  <w:u w:val="single"/>
        </w:rPr>
      </w:pPr>
      <w:r w:rsidRPr="008E5A8C">
        <w:rPr>
          <w:rFonts w:hAnsi="ＭＳ 明朝" w:cs="ＭＳ 明朝" w:hint="eastAsia"/>
          <w:sz w:val="21"/>
          <w:szCs w:val="21"/>
          <w:u w:val="single"/>
        </w:rPr>
        <w:t>伐採する者：</w:t>
      </w:r>
      <w:r w:rsidR="008E5A8C" w:rsidRPr="008E5A8C">
        <w:rPr>
          <w:rFonts w:hAnsi="ＭＳ 明朝" w:cs="ＭＳ 明朝" w:hint="eastAsia"/>
          <w:sz w:val="21"/>
          <w:szCs w:val="21"/>
          <w:u w:val="single"/>
        </w:rPr>
        <w:t xml:space="preserve">　　　　　　　</w:t>
      </w:r>
      <w:r w:rsidR="008E5A8C">
        <w:rPr>
          <w:rFonts w:hAnsi="ＭＳ 明朝" w:cs="ＭＳ 明朝" w:hint="eastAsia"/>
          <w:sz w:val="21"/>
          <w:szCs w:val="21"/>
          <w:u w:val="single"/>
        </w:rPr>
        <w:t xml:space="preserve">　　　　　　　</w:t>
      </w:r>
      <w:r w:rsidR="008E5A8C" w:rsidRPr="008E5A8C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="00D120BB">
        <w:rPr>
          <w:rFonts w:hAnsi="ＭＳ 明朝" w:cs="ＭＳ 明朝" w:hint="eastAsia"/>
          <w:sz w:val="21"/>
          <w:szCs w:val="21"/>
          <w:u w:val="single"/>
        </w:rPr>
        <w:t xml:space="preserve">　　　　　</w:t>
      </w:r>
      <w:r w:rsidR="008E5A8C" w:rsidRPr="008E5A8C">
        <w:rPr>
          <w:rFonts w:hAnsi="ＭＳ 明朝" w:cs="ＭＳ 明朝" w:hint="eastAsia"/>
          <w:sz w:val="21"/>
          <w:szCs w:val="21"/>
          <w:u w:val="single"/>
        </w:rPr>
        <w:t xml:space="preserve">　</w:t>
      </w:r>
    </w:p>
    <w:p w14:paraId="7FADE30C" w14:textId="4CEC42D0" w:rsidR="001650AA" w:rsidRDefault="001650A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B15E9E7" w14:textId="064B01B6" w:rsidR="001650AA" w:rsidRDefault="001650AA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  <w:u w:val="single"/>
        </w:rPr>
      </w:pPr>
      <w:r w:rsidRPr="008E5A8C">
        <w:rPr>
          <w:rFonts w:hAnsi="ＭＳ 明朝" w:cs="ＭＳ 明朝" w:hint="eastAsia"/>
          <w:sz w:val="21"/>
          <w:szCs w:val="21"/>
          <w:u w:val="single"/>
        </w:rPr>
        <w:t>森林の所在場所：</w:t>
      </w:r>
      <w:r w:rsidR="00D120BB">
        <w:rPr>
          <w:rFonts w:hAnsi="ＭＳ 明朝" w:cs="ＭＳ 明朝" w:hint="eastAsia"/>
          <w:sz w:val="21"/>
          <w:szCs w:val="21"/>
          <w:u w:val="single"/>
        </w:rPr>
        <w:t xml:space="preserve">　　　　　　　　　　　</w:t>
      </w:r>
      <w:r w:rsidR="008E5A8C">
        <w:rPr>
          <w:rFonts w:hAnsi="ＭＳ 明朝" w:cs="ＭＳ 明朝" w:hint="eastAsia"/>
          <w:sz w:val="21"/>
          <w:szCs w:val="21"/>
          <w:u w:val="single"/>
        </w:rPr>
        <w:t xml:space="preserve">　　　　　　　　</w:t>
      </w:r>
    </w:p>
    <w:p w14:paraId="61A68C6C" w14:textId="21E06330" w:rsidR="001650AA" w:rsidRDefault="001650AA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tbl>
      <w:tblPr>
        <w:tblStyle w:val="af0"/>
        <w:tblW w:w="9209" w:type="dxa"/>
        <w:tblInd w:w="0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1650AA" w14:paraId="56DAB71E" w14:textId="77777777" w:rsidTr="00D61990">
        <w:trPr>
          <w:trHeight w:val="388"/>
        </w:trPr>
        <w:tc>
          <w:tcPr>
            <w:tcW w:w="8075" w:type="dxa"/>
            <w:vAlign w:val="center"/>
          </w:tcPr>
          <w:p w14:paraId="6D6E4699" w14:textId="0684EA5F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sz w:val="22"/>
                <w:szCs w:val="21"/>
              </w:rPr>
              <w:t>チェック項目</w:t>
            </w:r>
          </w:p>
        </w:tc>
        <w:tc>
          <w:tcPr>
            <w:tcW w:w="1134" w:type="dxa"/>
            <w:vAlign w:val="center"/>
          </w:tcPr>
          <w:p w14:paraId="3A973BB7" w14:textId="5527ADA9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sz w:val="22"/>
                <w:szCs w:val="21"/>
              </w:rPr>
              <w:t>確認</w:t>
            </w:r>
          </w:p>
        </w:tc>
      </w:tr>
      <w:tr w:rsidR="001650AA" w14:paraId="7FD85B11" w14:textId="77777777" w:rsidTr="008E5A8C">
        <w:trPr>
          <w:trHeight w:val="1826"/>
        </w:trPr>
        <w:tc>
          <w:tcPr>
            <w:tcW w:w="8075" w:type="dxa"/>
          </w:tcPr>
          <w:p w14:paraId="17394C32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b/>
                <w:sz w:val="22"/>
                <w:szCs w:val="21"/>
              </w:rPr>
              <w:t>（１）伐採の方法及び区域の設定</w:t>
            </w:r>
          </w:p>
          <w:p w14:paraId="0C2CC57A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①伐採と造林の一貫作業の導入を検討する。</w:t>
            </w:r>
          </w:p>
          <w:p w14:paraId="2CA08C59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②林地や生物多様性の保全に配慮した伐採方法を採用する。</w:t>
            </w:r>
          </w:p>
          <w:p w14:paraId="2635008F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③伐採する区域の明確化を行う。</w:t>
            </w:r>
          </w:p>
          <w:p w14:paraId="5A6339B3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④林地や生物多様性の保全に配慮し、保護樹帯や保残木を設定する。</w:t>
            </w:r>
          </w:p>
          <w:p w14:paraId="1FAFD95C" w14:textId="2BA97A5F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⑤伐採が大面積にならないよう、伐採の空間的・時間的な分散を検討する。</w:t>
            </w:r>
          </w:p>
        </w:tc>
        <w:tc>
          <w:tcPr>
            <w:tcW w:w="1134" w:type="dxa"/>
            <w:vAlign w:val="center"/>
          </w:tcPr>
          <w:p w14:paraId="383261A2" w14:textId="5029729E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1650AA" w14:paraId="701040D4" w14:textId="77777777" w:rsidTr="008E5A8C">
        <w:trPr>
          <w:trHeight w:val="3823"/>
        </w:trPr>
        <w:tc>
          <w:tcPr>
            <w:tcW w:w="8075" w:type="dxa"/>
          </w:tcPr>
          <w:p w14:paraId="6D57E76D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b/>
                <w:sz w:val="22"/>
                <w:szCs w:val="21"/>
              </w:rPr>
              <w:t>（２）林地保全に配慮した集材路・土場の配置・作設</w:t>
            </w:r>
          </w:p>
          <w:p w14:paraId="60563A21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①集材路・土場の作設は必要最小限にする。</w:t>
            </w:r>
          </w:p>
          <w:p w14:paraId="6700F5CD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②地形等の条件に応じて、路網と架線を適切に組み合わせる。</w:t>
            </w:r>
          </w:p>
          <w:p w14:paraId="2AE2B64E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③土場の作設では法面を丸太組みで支える等の対策を講じる。</w:t>
            </w:r>
          </w:p>
          <w:p w14:paraId="56789957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④現場の状況に応じて、集材路・土場の配置に係る計画の変更を行う。</w:t>
            </w:r>
          </w:p>
          <w:p w14:paraId="6B9F71A0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⑤集材路の線形は、極力等高線に合わせる。</w:t>
            </w:r>
          </w:p>
          <w:p w14:paraId="5ED6EADA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⑥ヘアピンカーブは地盤の安定した箇所に設置する。</w:t>
            </w:r>
          </w:p>
          <w:p w14:paraId="75FCA467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⑦集材路・土場は渓流から距離をおいて配置する。</w:t>
            </w:r>
          </w:p>
          <w:p w14:paraId="783C033E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⑧集材路は、沢筋を横断する箇所が少なくなるよう配置する。</w:t>
            </w:r>
          </w:p>
          <w:p w14:paraId="245AB355" w14:textId="77777777" w:rsidR="008E5A8C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⑨伐採現場の土質が粘性土の場合は、集材路・土場の作設を避ける。やむを</w:t>
            </w:r>
          </w:p>
          <w:p w14:paraId="32E67614" w14:textId="033F0976" w:rsidR="001650AA" w:rsidRPr="001650AA" w:rsidRDefault="001650AA" w:rsidP="008E5A8C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>得ず</w:t>
            </w:r>
            <w:r w:rsidRPr="001650AA">
              <w:rPr>
                <w:rFonts w:hAnsi="ＭＳ 明朝" w:cs="ＭＳ 明朝"/>
                <w:sz w:val="21"/>
                <w:szCs w:val="21"/>
              </w:rPr>
              <w:t>作設する場合は、土砂が渓流に流出しない工夫をする。</w:t>
            </w:r>
          </w:p>
          <w:p w14:paraId="4D382E7A" w14:textId="77777777" w:rsidR="008E5A8C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⑩伐採区域のみで集材路の適切な配置が困難な場合には、隣接地を経由する</w:t>
            </w:r>
          </w:p>
          <w:p w14:paraId="2A2A8580" w14:textId="469E97F3" w:rsidR="001650AA" w:rsidRDefault="001650AA" w:rsidP="008E5A8C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>こと</w:t>
            </w:r>
            <w:r w:rsidRPr="001650AA">
              <w:rPr>
                <w:rFonts w:hAnsi="ＭＳ 明朝" w:cs="ＭＳ 明朝"/>
                <w:sz w:val="21"/>
                <w:szCs w:val="21"/>
              </w:rPr>
              <w:t>とし、隣接地の森林所有者等と調整を行う。</w:t>
            </w:r>
          </w:p>
        </w:tc>
        <w:tc>
          <w:tcPr>
            <w:tcW w:w="1134" w:type="dxa"/>
            <w:vAlign w:val="center"/>
          </w:tcPr>
          <w:p w14:paraId="3C504FC0" w14:textId="20D219F2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1650AA" w14:paraId="5FD6705D" w14:textId="77777777" w:rsidTr="008E5A8C">
        <w:trPr>
          <w:trHeight w:val="1532"/>
        </w:trPr>
        <w:tc>
          <w:tcPr>
            <w:tcW w:w="8075" w:type="dxa"/>
          </w:tcPr>
          <w:p w14:paraId="40A2F8B1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b/>
                <w:sz w:val="22"/>
                <w:szCs w:val="21"/>
              </w:rPr>
              <w:t>（３）人家、道路、取水口周辺等での配慮</w:t>
            </w:r>
          </w:p>
          <w:p w14:paraId="01A2ED05" w14:textId="77777777" w:rsidR="008E5A8C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①集材路・土場の作設時には保全対象の上方に丸太柵工等を設置する。特に、</w:t>
            </w:r>
          </w:p>
          <w:p w14:paraId="513CFE93" w14:textId="77777777" w:rsidR="008E5A8C" w:rsidRDefault="001650AA" w:rsidP="008E5A8C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>人</w:t>
            </w:r>
            <w:r w:rsidRPr="001650AA">
              <w:rPr>
                <w:rFonts w:hAnsi="ＭＳ 明朝" w:cs="ＭＳ 明朝"/>
                <w:sz w:val="21"/>
                <w:szCs w:val="21"/>
              </w:rPr>
              <w:t>家、道路等の重要な保全対象が下にある場合には、その直上では集材路・</w:t>
            </w:r>
          </w:p>
          <w:p w14:paraId="21F4E73A" w14:textId="57D21FAE" w:rsidR="001650AA" w:rsidRPr="001650AA" w:rsidRDefault="001650AA" w:rsidP="008E5A8C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/>
                <w:sz w:val="21"/>
                <w:szCs w:val="21"/>
              </w:rPr>
              <w:t>土場を作設しない。</w:t>
            </w:r>
          </w:p>
          <w:p w14:paraId="3A93FB2E" w14:textId="4B576B58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②水道の取水口の周辺では集材路・土場を作設しない。</w:t>
            </w:r>
          </w:p>
        </w:tc>
        <w:tc>
          <w:tcPr>
            <w:tcW w:w="1134" w:type="dxa"/>
            <w:vAlign w:val="center"/>
          </w:tcPr>
          <w:p w14:paraId="5A17D86B" w14:textId="373A0D84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1650AA" w14:paraId="3163BBC1" w14:textId="77777777" w:rsidTr="008E5A8C">
        <w:trPr>
          <w:trHeight w:val="1284"/>
        </w:trPr>
        <w:tc>
          <w:tcPr>
            <w:tcW w:w="8075" w:type="dxa"/>
          </w:tcPr>
          <w:p w14:paraId="033B6600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b/>
                <w:sz w:val="22"/>
                <w:szCs w:val="21"/>
              </w:rPr>
              <w:t>（４）生物多様性と景観への配慮</w:t>
            </w:r>
          </w:p>
          <w:p w14:paraId="796004CD" w14:textId="77777777" w:rsidR="008E5A8C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①希少な野生生物の生息を知った場合には、線形及び作業の時期の変更等の</w:t>
            </w:r>
          </w:p>
          <w:p w14:paraId="4D119015" w14:textId="33164BA0" w:rsidR="001650AA" w:rsidRPr="001650AA" w:rsidRDefault="001650AA" w:rsidP="008E5A8C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>対策</w:t>
            </w:r>
            <w:r w:rsidRPr="001650AA">
              <w:rPr>
                <w:rFonts w:hAnsi="ＭＳ 明朝" w:cs="ＭＳ 明朝"/>
                <w:sz w:val="21"/>
                <w:szCs w:val="21"/>
              </w:rPr>
              <w:t>を講じる。</w:t>
            </w:r>
          </w:p>
          <w:p w14:paraId="40A1846A" w14:textId="35D15FE1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②集落、道路等からの景観に配慮した集材路・土場の配置とする。</w:t>
            </w:r>
          </w:p>
        </w:tc>
        <w:tc>
          <w:tcPr>
            <w:tcW w:w="1134" w:type="dxa"/>
            <w:vAlign w:val="center"/>
          </w:tcPr>
          <w:p w14:paraId="0F61AE2D" w14:textId="4925480F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1650AA" w14:paraId="4C70B0A8" w14:textId="77777777" w:rsidTr="008E5A8C">
        <w:trPr>
          <w:trHeight w:val="1826"/>
        </w:trPr>
        <w:tc>
          <w:tcPr>
            <w:tcW w:w="8075" w:type="dxa"/>
          </w:tcPr>
          <w:p w14:paraId="47E642C3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b/>
                <w:sz w:val="22"/>
                <w:szCs w:val="21"/>
              </w:rPr>
              <w:t>（５）切土・盛土</w:t>
            </w:r>
          </w:p>
          <w:p w14:paraId="679C15F8" w14:textId="77777777" w:rsidR="001650AA" w:rsidRP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①集材路の幅及び土場の広さは必要最小限にする。</w:t>
            </w:r>
          </w:p>
          <w:p w14:paraId="1F909E8D" w14:textId="77777777" w:rsidR="008E5A8C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②切土高を低く抑える。盛土はしっかり絞め固め、必要な場合には、丸太組み</w:t>
            </w:r>
          </w:p>
          <w:p w14:paraId="2AA441EF" w14:textId="73A517D8" w:rsidR="001650AA" w:rsidRPr="001650AA" w:rsidRDefault="001650AA" w:rsidP="008E5A8C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>工</w:t>
            </w:r>
            <w:r w:rsidRPr="001650AA">
              <w:rPr>
                <w:rFonts w:hAnsi="ＭＳ 明朝" w:cs="ＭＳ 明朝"/>
                <w:sz w:val="21"/>
                <w:szCs w:val="21"/>
              </w:rPr>
              <w:t>等を活用する。</w:t>
            </w:r>
          </w:p>
          <w:p w14:paraId="6B4F745E" w14:textId="77777777" w:rsidR="008E5A8C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 xml:space="preserve">　③残土が発生した場合には、渓流沿いを避け、地盤が安定した箇所に置き、</w:t>
            </w:r>
          </w:p>
          <w:p w14:paraId="5A26B8EC" w14:textId="0A1F3C0D" w:rsidR="001650AA" w:rsidRDefault="001650AA" w:rsidP="008E5A8C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21"/>
                <w:szCs w:val="21"/>
              </w:rPr>
              <w:t>必要</w:t>
            </w:r>
            <w:r w:rsidRPr="001650AA">
              <w:rPr>
                <w:rFonts w:hAnsi="ＭＳ 明朝" w:cs="ＭＳ 明朝"/>
                <w:sz w:val="21"/>
                <w:szCs w:val="21"/>
              </w:rPr>
              <w:t>に応じて、丸太組み工等の対策を講じる。</w:t>
            </w:r>
          </w:p>
        </w:tc>
        <w:tc>
          <w:tcPr>
            <w:tcW w:w="1134" w:type="dxa"/>
            <w:vAlign w:val="center"/>
          </w:tcPr>
          <w:p w14:paraId="1A911F76" w14:textId="364A4FC0" w:rsidR="001650AA" w:rsidRDefault="001650AA" w:rsidP="001650AA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B21EC3" w14:paraId="6916E77C" w14:textId="77777777" w:rsidTr="00B21EC3">
        <w:trPr>
          <w:trHeight w:val="977"/>
        </w:trPr>
        <w:tc>
          <w:tcPr>
            <w:tcW w:w="8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F380B9" w14:textId="77777777" w:rsidR="00B21EC3" w:rsidRPr="001650AA" w:rsidRDefault="00B21EC3" w:rsidP="00347240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9E11A0" w14:textId="77777777" w:rsidR="00B21EC3" w:rsidRPr="001650AA" w:rsidRDefault="00B21EC3" w:rsidP="00347240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2"/>
                <w:szCs w:val="21"/>
              </w:rPr>
            </w:pPr>
          </w:p>
        </w:tc>
      </w:tr>
      <w:tr w:rsidR="004F4A71" w14:paraId="688C6DEA" w14:textId="77777777" w:rsidTr="00D61990">
        <w:trPr>
          <w:trHeight w:val="388"/>
        </w:trPr>
        <w:tc>
          <w:tcPr>
            <w:tcW w:w="8075" w:type="dxa"/>
            <w:vAlign w:val="center"/>
          </w:tcPr>
          <w:p w14:paraId="6B29E4C3" w14:textId="77777777" w:rsidR="004F4A71" w:rsidRPr="001650AA" w:rsidRDefault="004F4A71" w:rsidP="00347240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sz w:val="22"/>
                <w:szCs w:val="21"/>
              </w:rPr>
              <w:t>チェック項目</w:t>
            </w:r>
          </w:p>
        </w:tc>
        <w:tc>
          <w:tcPr>
            <w:tcW w:w="1134" w:type="dxa"/>
            <w:vAlign w:val="center"/>
          </w:tcPr>
          <w:p w14:paraId="4139FC2F" w14:textId="77777777" w:rsidR="004F4A71" w:rsidRPr="001650AA" w:rsidRDefault="004F4A71" w:rsidP="00347240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2"/>
                <w:szCs w:val="21"/>
              </w:rPr>
            </w:pPr>
            <w:r w:rsidRPr="001650AA">
              <w:rPr>
                <w:rFonts w:hAnsi="ＭＳ 明朝" w:cs="ＭＳ 明朝" w:hint="eastAsia"/>
                <w:sz w:val="22"/>
                <w:szCs w:val="21"/>
              </w:rPr>
              <w:t>確認</w:t>
            </w:r>
          </w:p>
        </w:tc>
      </w:tr>
      <w:tr w:rsidR="00796C35" w14:paraId="095FF715" w14:textId="77777777" w:rsidTr="004F5780">
        <w:trPr>
          <w:trHeight w:val="1281"/>
        </w:trPr>
        <w:tc>
          <w:tcPr>
            <w:tcW w:w="8075" w:type="dxa"/>
          </w:tcPr>
          <w:p w14:paraId="35B41898" w14:textId="77777777" w:rsidR="004F4A71" w:rsidRPr="004F4A71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4F4A71">
              <w:rPr>
                <w:rFonts w:hAnsi="ＭＳ 明朝" w:cs="ＭＳ 明朝" w:hint="eastAsia"/>
                <w:b/>
                <w:sz w:val="22"/>
                <w:szCs w:val="21"/>
              </w:rPr>
              <w:t>（６）路面の保護と排水の処理</w:t>
            </w:r>
          </w:p>
          <w:p w14:paraId="5920614C" w14:textId="77777777" w:rsidR="004F4A71" w:rsidRPr="004F4A71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①雨水による路面の洗堀・崩壊を避けるための対策を講じる。</w:t>
            </w:r>
          </w:p>
          <w:p w14:paraId="7BD827DC" w14:textId="77777777" w:rsidR="0092408D" w:rsidRDefault="004F4A71" w:rsidP="003A489F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②路面の排水は、浸食されにくい箇所でこまめに行う。崩れやすい盛土部分の</w:t>
            </w:r>
          </w:p>
          <w:p w14:paraId="76953CA2" w14:textId="2A1B7EB1" w:rsidR="00796C35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>崩</w:t>
            </w:r>
            <w:r w:rsidRPr="004F4A71">
              <w:rPr>
                <w:rFonts w:hAnsi="ＭＳ 明朝" w:cs="ＭＳ 明朝"/>
                <w:sz w:val="21"/>
                <w:szCs w:val="21"/>
              </w:rPr>
              <w:t>壊等を避けるための対策を講じる。</w:t>
            </w:r>
          </w:p>
        </w:tc>
        <w:tc>
          <w:tcPr>
            <w:tcW w:w="1134" w:type="dxa"/>
            <w:vAlign w:val="center"/>
          </w:tcPr>
          <w:p w14:paraId="5643FD79" w14:textId="227E018C" w:rsidR="00796C35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796C35" w14:paraId="38AC850F" w14:textId="77777777" w:rsidTr="004F5780">
        <w:trPr>
          <w:trHeight w:val="1836"/>
        </w:trPr>
        <w:tc>
          <w:tcPr>
            <w:tcW w:w="8075" w:type="dxa"/>
          </w:tcPr>
          <w:p w14:paraId="6B187057" w14:textId="77777777" w:rsidR="004F4A71" w:rsidRPr="004F4A71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4F4A71">
              <w:rPr>
                <w:rFonts w:hAnsi="ＭＳ 明朝" w:cs="ＭＳ 明朝" w:hint="eastAsia"/>
                <w:b/>
                <w:sz w:val="22"/>
                <w:szCs w:val="21"/>
              </w:rPr>
              <w:t>（７）渓流横断箇所の処理</w:t>
            </w:r>
          </w:p>
          <w:p w14:paraId="0D3165E1" w14:textId="77777777" w:rsidR="0092408D" w:rsidRDefault="004F4A71" w:rsidP="0092408D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①渓流横断箇所においては、流水が道路等に溢れ出ないように施行する。</w:t>
            </w:r>
          </w:p>
          <w:p w14:paraId="5656DAAF" w14:textId="77777777" w:rsidR="0092408D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>暗渠を</w:t>
            </w:r>
            <w:r w:rsidRPr="004F4A71">
              <w:rPr>
                <w:rFonts w:hAnsi="ＭＳ 明朝" w:cs="ＭＳ 明朝"/>
                <w:sz w:val="21"/>
                <w:szCs w:val="21"/>
              </w:rPr>
              <w:t>用いる場合は、詰まりが生じないような対策を講じる。洗い越しとする</w:t>
            </w:r>
          </w:p>
          <w:p w14:paraId="0C9812FE" w14:textId="5D1048C9" w:rsidR="004F4A71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/>
                <w:sz w:val="21"/>
                <w:szCs w:val="21"/>
              </w:rPr>
              <w:t>場合</w:t>
            </w:r>
            <w:r w:rsidR="0092408D">
              <w:rPr>
                <w:rFonts w:hAnsi="ＭＳ 明朝" w:cs="ＭＳ 明朝" w:hint="eastAsia"/>
                <w:sz w:val="21"/>
                <w:szCs w:val="21"/>
              </w:rPr>
              <w:t>は</w:t>
            </w:r>
            <w:r w:rsidRPr="004F4A71">
              <w:rPr>
                <w:rFonts w:hAnsi="ＭＳ 明朝" w:cs="ＭＳ 明朝"/>
                <w:sz w:val="21"/>
                <w:szCs w:val="21"/>
              </w:rPr>
              <w:t>、横断箇所で集材路の路面を一段下げる。</w:t>
            </w:r>
          </w:p>
          <w:p w14:paraId="68510D40" w14:textId="77777777" w:rsidR="0092408D" w:rsidRDefault="004F4A71" w:rsidP="0092408D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②洗い越しは、大きめの石材を路面に設置するなどにより安定させ、必要に応じ</w:t>
            </w:r>
          </w:p>
          <w:p w14:paraId="4196983A" w14:textId="0C926C4A" w:rsidR="00796C35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/>
                <w:sz w:val="21"/>
                <w:szCs w:val="21"/>
              </w:rPr>
              <w:t>て撤去する。</w:t>
            </w:r>
          </w:p>
        </w:tc>
        <w:tc>
          <w:tcPr>
            <w:tcW w:w="1134" w:type="dxa"/>
            <w:vAlign w:val="center"/>
          </w:tcPr>
          <w:p w14:paraId="495ABA5E" w14:textId="570E2B1B" w:rsidR="00796C35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796C35" w14:paraId="3DD945DB" w14:textId="77777777" w:rsidTr="004F5780">
        <w:trPr>
          <w:trHeight w:val="3535"/>
        </w:trPr>
        <w:tc>
          <w:tcPr>
            <w:tcW w:w="8075" w:type="dxa"/>
          </w:tcPr>
          <w:p w14:paraId="24F4A07E" w14:textId="77777777" w:rsidR="004F4A71" w:rsidRPr="004F4A71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2"/>
                <w:szCs w:val="21"/>
              </w:rPr>
            </w:pPr>
            <w:r w:rsidRPr="004F4A71">
              <w:rPr>
                <w:rFonts w:hAnsi="ＭＳ 明朝" w:cs="ＭＳ 明朝" w:hint="eastAsia"/>
                <w:b/>
                <w:sz w:val="22"/>
                <w:szCs w:val="21"/>
              </w:rPr>
              <w:t>（８）作業実行上の配慮</w:t>
            </w:r>
          </w:p>
          <w:p w14:paraId="57A75A80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①集材路・土場は、作業が終了して次の作業まで一定期間使用しない場合には、</w:t>
            </w:r>
          </w:p>
          <w:p w14:paraId="25A8355C" w14:textId="1344F63E" w:rsidR="004F4A71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/>
                <w:sz w:val="21"/>
                <w:szCs w:val="21"/>
              </w:rPr>
              <w:t>土砂の流出を防止するため、路面に枝条を敷設する等の措置を講じる。</w:t>
            </w:r>
          </w:p>
          <w:p w14:paraId="3DA78310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②降雨等により路盤が多量の水分を帯びている状態では通行しない。通行する</w:t>
            </w:r>
          </w:p>
          <w:p w14:paraId="01699752" w14:textId="77777777" w:rsidR="0092408D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>場</w:t>
            </w:r>
            <w:r w:rsidRPr="004F4A71">
              <w:rPr>
                <w:rFonts w:hAnsi="ＭＳ 明朝" w:cs="ＭＳ 明朝"/>
                <w:sz w:val="21"/>
                <w:szCs w:val="21"/>
              </w:rPr>
              <w:t>合には、丸太等の敷設などにより、路面のわだち掘れ等を防止する対策を</w:t>
            </w:r>
          </w:p>
          <w:p w14:paraId="32A19617" w14:textId="5E5BC38B" w:rsidR="004F4A71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/>
                <w:sz w:val="21"/>
                <w:szCs w:val="21"/>
              </w:rPr>
              <w:t>講じる。</w:t>
            </w:r>
          </w:p>
          <w:p w14:paraId="644C0128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③伐採現場が人家、道路等の上方に位置する場合には、伐倒木、丸太等の落下</w:t>
            </w:r>
          </w:p>
          <w:p w14:paraId="521B4F61" w14:textId="4ADEE6E0" w:rsidR="004F4A71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>防</w:t>
            </w:r>
            <w:r w:rsidRPr="004F4A71">
              <w:rPr>
                <w:rFonts w:hAnsi="ＭＳ 明朝" w:cs="ＭＳ 明朝"/>
                <w:sz w:val="21"/>
                <w:szCs w:val="21"/>
              </w:rPr>
              <w:t>止に最大限の注意をはらう。</w:t>
            </w:r>
          </w:p>
          <w:p w14:paraId="5A6178AE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④伐採後の植栽作業を想定して枝条等を整理する。造林事業者が決まっている</w:t>
            </w:r>
          </w:p>
          <w:p w14:paraId="162E124E" w14:textId="52D54268" w:rsidR="004F4A71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>場</w:t>
            </w:r>
            <w:r w:rsidRPr="004F4A71">
              <w:rPr>
                <w:rFonts w:hAnsi="ＭＳ 明朝" w:cs="ＭＳ 明朝"/>
                <w:sz w:val="21"/>
                <w:szCs w:val="21"/>
              </w:rPr>
              <w:t>合には、現場の後処理等の調整をする。</w:t>
            </w:r>
          </w:p>
          <w:p w14:paraId="0080E56D" w14:textId="77777777" w:rsidR="004F4A71" w:rsidRPr="004F4A71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⑤枝条等が渓流に流出しないように対策を講じる。</w:t>
            </w:r>
          </w:p>
          <w:p w14:paraId="353501BD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⑥天然更新を予定している区域では、枝条等が天然更新の妨げとならないよう</w:t>
            </w:r>
          </w:p>
          <w:p w14:paraId="4D797347" w14:textId="685F9070" w:rsidR="00796C35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>に</w:t>
            </w:r>
            <w:r w:rsidRPr="004F4A71">
              <w:rPr>
                <w:rFonts w:hAnsi="ＭＳ 明朝" w:cs="ＭＳ 明朝"/>
                <w:sz w:val="21"/>
                <w:szCs w:val="21"/>
              </w:rPr>
              <w:t>留意する。</w:t>
            </w:r>
          </w:p>
        </w:tc>
        <w:tc>
          <w:tcPr>
            <w:tcW w:w="1134" w:type="dxa"/>
            <w:vAlign w:val="center"/>
          </w:tcPr>
          <w:p w14:paraId="47485B09" w14:textId="55987D14" w:rsidR="00796C35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  <w:tr w:rsidR="00796C35" w14:paraId="390D1049" w14:textId="77777777" w:rsidTr="004F5780">
        <w:trPr>
          <w:trHeight w:val="2253"/>
        </w:trPr>
        <w:tc>
          <w:tcPr>
            <w:tcW w:w="8075" w:type="dxa"/>
          </w:tcPr>
          <w:p w14:paraId="0BF18725" w14:textId="77777777" w:rsidR="004F4A71" w:rsidRPr="004F4A71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b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b/>
                <w:sz w:val="22"/>
                <w:szCs w:val="21"/>
              </w:rPr>
              <w:t>（９）事業実施後の整理</w:t>
            </w:r>
          </w:p>
          <w:p w14:paraId="3B039BAD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①枝条等を伐採現場に残す場合は、渓流に流れ出たり、林地崩壊を誘発すること</w:t>
            </w:r>
          </w:p>
          <w:p w14:paraId="0EEE1E15" w14:textId="4D907C76" w:rsidR="004F4A71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/>
                <w:sz w:val="21"/>
                <w:szCs w:val="21"/>
              </w:rPr>
              <w:t>がないように、適切な場所に整理する。</w:t>
            </w:r>
          </w:p>
          <w:p w14:paraId="5C0D67D1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②集材路・土場は植栽等により植生の回復を促す。また、溝切り等の排水処置を</w:t>
            </w:r>
          </w:p>
          <w:p w14:paraId="32EA6C0C" w14:textId="14780967" w:rsidR="004F4A71" w:rsidRPr="004F4A71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/>
                <w:sz w:val="21"/>
                <w:szCs w:val="21"/>
              </w:rPr>
              <w:t>行う。</w:t>
            </w:r>
          </w:p>
          <w:p w14:paraId="10A3C6CA" w14:textId="77777777" w:rsidR="0092408D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 w:hint="eastAsia"/>
                <w:sz w:val="21"/>
                <w:szCs w:val="21"/>
              </w:rPr>
              <w:t xml:space="preserve">　③伐採現場を引き上げる前に、集材路・土場の枝条等の整理の状況を造林の権限</w:t>
            </w:r>
          </w:p>
          <w:p w14:paraId="5359B760" w14:textId="0954ADFF" w:rsidR="00796C35" w:rsidRDefault="004F4A71" w:rsidP="0092408D">
            <w:pPr>
              <w:overflowPunct w:val="0"/>
              <w:autoSpaceDE/>
              <w:autoSpaceDN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F4A71">
              <w:rPr>
                <w:rFonts w:hAnsi="ＭＳ 明朝" w:cs="ＭＳ 明朝"/>
                <w:sz w:val="21"/>
                <w:szCs w:val="21"/>
              </w:rPr>
              <w:t>を有する森林所有者等と確認し、必要な措置を講じる。</w:t>
            </w:r>
          </w:p>
        </w:tc>
        <w:tc>
          <w:tcPr>
            <w:tcW w:w="1134" w:type="dxa"/>
            <w:vAlign w:val="center"/>
          </w:tcPr>
          <w:p w14:paraId="33DCCF64" w14:textId="5603530A" w:rsidR="00796C35" w:rsidRDefault="004F4A71" w:rsidP="004F4A71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1650AA">
              <w:rPr>
                <w:rFonts w:hAnsi="ＭＳ 明朝" w:cs="ＭＳ 明朝" w:hint="eastAsia"/>
                <w:sz w:val="40"/>
                <w:szCs w:val="21"/>
              </w:rPr>
              <w:t>☐</w:t>
            </w:r>
          </w:p>
        </w:tc>
      </w:tr>
    </w:tbl>
    <w:p w14:paraId="2F9F49E5" w14:textId="6C96D676" w:rsidR="00796C35" w:rsidRDefault="00796C35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sectPr w:rsidR="00796C35" w:rsidSect="00A65F5D">
      <w:headerReference w:type="first" r:id="rId10"/>
      <w:pgSz w:w="11907" w:h="16840" w:code="9"/>
      <w:pgMar w:top="1418" w:right="1418" w:bottom="851" w:left="1418" w:header="851" w:footer="992" w:gutter="0"/>
      <w:pgNumType w:fmt="numberInDash"/>
      <w:cols w:space="425"/>
      <w:docGrid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70A73" w14:textId="77777777" w:rsidR="00C70D63" w:rsidRDefault="00C70D63" w:rsidP="00B778DB">
      <w:r>
        <w:separator/>
      </w:r>
    </w:p>
  </w:endnote>
  <w:endnote w:type="continuationSeparator" w:id="0">
    <w:p w14:paraId="6B6A49D9" w14:textId="77777777" w:rsidR="00C70D63" w:rsidRDefault="00C70D6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7D51" w14:textId="77777777" w:rsidR="00C70D63" w:rsidRDefault="00C70D63" w:rsidP="00B778DB">
      <w:r>
        <w:separator/>
      </w:r>
    </w:p>
  </w:footnote>
  <w:footnote w:type="continuationSeparator" w:id="0">
    <w:p w14:paraId="2C141AB9" w14:textId="77777777" w:rsidR="00C70D63" w:rsidRDefault="00C70D6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221A"/>
    <w:rsid w:val="001650AA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5899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75A41"/>
    <w:rsid w:val="00483B33"/>
    <w:rsid w:val="00494DFA"/>
    <w:rsid w:val="004A5582"/>
    <w:rsid w:val="004B63ED"/>
    <w:rsid w:val="004E08B7"/>
    <w:rsid w:val="004E73A4"/>
    <w:rsid w:val="004F0DB5"/>
    <w:rsid w:val="004F1417"/>
    <w:rsid w:val="004F4A71"/>
    <w:rsid w:val="004F5780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2202"/>
    <w:rsid w:val="007521BE"/>
    <w:rsid w:val="0076659B"/>
    <w:rsid w:val="00796C35"/>
    <w:rsid w:val="007A3D4E"/>
    <w:rsid w:val="007B2A91"/>
    <w:rsid w:val="007D6B55"/>
    <w:rsid w:val="007F5B57"/>
    <w:rsid w:val="0080079E"/>
    <w:rsid w:val="0080109B"/>
    <w:rsid w:val="00812BD3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5A8C"/>
    <w:rsid w:val="00915CAB"/>
    <w:rsid w:val="00921007"/>
    <w:rsid w:val="0092408D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050B2"/>
    <w:rsid w:val="00A1059B"/>
    <w:rsid w:val="00A11BD2"/>
    <w:rsid w:val="00A438AD"/>
    <w:rsid w:val="00A47788"/>
    <w:rsid w:val="00A54229"/>
    <w:rsid w:val="00A65F5D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1EC3"/>
    <w:rsid w:val="00B220CF"/>
    <w:rsid w:val="00B24D61"/>
    <w:rsid w:val="00B34D00"/>
    <w:rsid w:val="00B738A0"/>
    <w:rsid w:val="00B778DB"/>
    <w:rsid w:val="00B8619F"/>
    <w:rsid w:val="00B90F1B"/>
    <w:rsid w:val="00B90F42"/>
    <w:rsid w:val="00BA2106"/>
    <w:rsid w:val="00BA4215"/>
    <w:rsid w:val="00BB209B"/>
    <w:rsid w:val="00BB6E30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0D63"/>
    <w:rsid w:val="00C76B87"/>
    <w:rsid w:val="00C83A98"/>
    <w:rsid w:val="00CA48E3"/>
    <w:rsid w:val="00CB6E4F"/>
    <w:rsid w:val="00CB7CBC"/>
    <w:rsid w:val="00CC5A2E"/>
    <w:rsid w:val="00CD333F"/>
    <w:rsid w:val="00CE6CBC"/>
    <w:rsid w:val="00CE7BCB"/>
    <w:rsid w:val="00CF40AA"/>
    <w:rsid w:val="00D120BB"/>
    <w:rsid w:val="00D41151"/>
    <w:rsid w:val="00D61990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08CF"/>
    <w:rsid w:val="00E7564E"/>
    <w:rsid w:val="00E7788E"/>
    <w:rsid w:val="00E82410"/>
    <w:rsid w:val="00E84904"/>
    <w:rsid w:val="00E9221A"/>
    <w:rsid w:val="00EC530E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71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0E8062F-0835-4E8C-B00E-9E00ACC7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17</cp:revision>
  <cp:lastPrinted>2021-10-01T07:24:00Z</cp:lastPrinted>
  <dcterms:created xsi:type="dcterms:W3CDTF">2021-10-06T09:06:00Z</dcterms:created>
  <dcterms:modified xsi:type="dcterms:W3CDTF">2022-09-15T02:24:00Z</dcterms:modified>
</cp:coreProperties>
</file>